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</w:r>
    </w:p>
    <w:tbl>
      <w:tblPr>
        <w:tblW w:w="9735" w:type="dxa"/>
        <w:jc w:val="left"/>
        <w:tblInd w:w="0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55"/>
        <w:gridCol w:w="2055"/>
        <w:gridCol w:w="3925"/>
      </w:tblGrid>
      <w:tr>
        <w:trPr>
          <w:trHeight w:val="2434" w:hRule="atLeast"/>
          <w:cantSplit w:val="true"/>
        </w:trPr>
        <w:tc>
          <w:tcPr>
            <w:tcW w:w="3755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5"/>
              <w:widowControl w:val="false"/>
              <w:numPr>
                <w:ilvl w:val="4"/>
                <w:numId w:val="1"/>
              </w:numPr>
              <w:tabs>
                <w:tab w:val="left" w:pos="0" w:leader="none"/>
              </w:tabs>
              <w:suppressAutoHyphens w:val="true"/>
              <w:snapToGrid w:val="false"/>
              <w:spacing w:before="120" w:after="0"/>
              <w:ind w:left="0" w:hanging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  Адыгея</w:t>
            </w:r>
          </w:p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Шовгеновский район                  АдминистрацияМуниципального образования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«Заревское сельское поселение»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385445, п.Зарево, ул. Пролетарская,5Тел.факс (887773)94-1-24    email zarevskoepos@mail.ru</w:t>
            </w:r>
          </w:p>
        </w:tc>
        <w:tc>
          <w:tcPr>
            <w:tcW w:w="2055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240" w:before="0" w:after="20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1036320" cy="1388110"/>
                  <wp:effectExtent l="0" t="0" r="0" b="0"/>
                  <wp:docPr id="1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21120" r="3122" b="-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8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5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5"/>
              <w:widowControl w:val="false"/>
              <w:numPr>
                <w:ilvl w:val="4"/>
                <w:numId w:val="1"/>
              </w:numPr>
              <w:tabs>
                <w:tab w:val="left" w:pos="0" w:leader="none"/>
              </w:tabs>
              <w:suppressAutoHyphens w:val="true"/>
              <w:snapToGrid w:val="false"/>
              <w:spacing w:before="120" w:after="0"/>
              <w:ind w:left="0" w:hanging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Адыгэ Республикэм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 xml:space="preserve">Шэуджен район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  <w:lang w:val="ru-RU"/>
              </w:rPr>
              <w:t>иадминистрацие         образованиеу Заревско къоджэ псэуп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  <w:lang w:val="ru-RU"/>
              </w:rPr>
              <w:t>э ч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  <w:lang w:val="ru-RU"/>
              </w:rPr>
              <w:t>ып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  <w:lang w:val="ru-RU"/>
              </w:rPr>
              <w:t>эм 385445, къ.Зарево,                                           ур. Пролетарскэм ыц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  <w:lang w:val="ru-RU"/>
              </w:rPr>
              <w:t xml:space="preserve">, 5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Тел.факс (887773)94-1-24    email zarevskoepos@mail.ru</w:t>
            </w:r>
          </w:p>
          <w:p>
            <w:pPr>
              <w:pStyle w:val="Normal"/>
              <w:tabs>
                <w:tab w:val="left" w:pos="1608" w:leader="none"/>
              </w:tabs>
              <w:spacing w:lineRule="auto" w:line="276" w:before="0" w:after="200"/>
              <w:ind w:left="176" w:hanging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/>
          <w:b/>
          <w:sz w:val="32"/>
          <w:szCs w:val="20"/>
          <w:lang w:eastAsia="ru-RU"/>
        </w:rPr>
      </w:pPr>
      <w:r>
        <w:rPr>
          <w:rFonts w:eastAsia="Times New Roman" w:ascii="Times New Roman" w:hAnsi="Times New Roman"/>
          <w:b/>
          <w:sz w:val="32"/>
          <w:szCs w:val="2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/>
          <w:b/>
          <w:sz w:val="32"/>
          <w:szCs w:val="20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П О С Т А Н О В Л Е Н И Е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Администрации муниципального образования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«Заревское сельское поселение»</w:t>
      </w:r>
    </w:p>
    <w:p>
      <w:pPr>
        <w:pStyle w:val="Normal"/>
        <w:tabs>
          <w:tab w:val="left" w:pos="5010" w:leader="none"/>
        </w:tabs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52" w:before="0" w:after="283"/>
        <w:jc w:val="center"/>
        <w:rPr/>
      </w:pPr>
      <w:r>
        <w:rPr>
          <w:rFonts w:eastAsia="Lucida Sans Unicode" w:cs="Times New Roman" w:ascii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eastAsia="Lucida Sans Unicode" w:cs="Times New Roman" w:ascii="Times New Roman" w:hAnsi="Times New Roman"/>
          <w:b/>
          <w:sz w:val="24"/>
          <w:szCs w:val="24"/>
          <w:lang w:val="ru-RU" w:eastAsia="ru-RU"/>
        </w:rPr>
        <w:t>от  25.03. 2021г.   №  1</w:t>
      </w:r>
      <w:r>
        <w:rPr>
          <w:rFonts w:eastAsia="Lucida Sans Unicode" w:cs="Times New Roman" w:ascii="Times New Roman" w:hAnsi="Times New Roman"/>
          <w:b/>
          <w:sz w:val="24"/>
          <w:szCs w:val="24"/>
          <w:lang w:val="ru-RU" w:eastAsia="ru-RU"/>
        </w:rPr>
        <w:t>5</w:t>
      </w:r>
      <w:r>
        <w:rPr>
          <w:rFonts w:eastAsia="Lucida Sans Unicode" w:cs="Times New Roman" w:ascii="Times New Roman" w:hAnsi="Times New Roman"/>
          <w:b/>
          <w:sz w:val="24"/>
          <w:szCs w:val="24"/>
          <w:lang w:val="ru-RU" w:eastAsia="ru-RU"/>
        </w:rPr>
        <w:t>-П                                                                             п. Зарево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bookmarkStart w:id="0" w:name="__DdeLink__19766_2455953361"/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Положения о комиссии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по адаптации неформального рынка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труда и борьбе с нарушениями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bookmarkEnd w:id="0"/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трудовых прав работников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«Заревское сельское поселение»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В соответствии с </w:t>
      </w:r>
      <w:r>
        <w:fldChar w:fldCharType="begin"/>
      </w:r>
      <w:r>
        <w:instrText> HYPERLINK "http://garant-01.op.ru/" \l "/document/10164333/entry/7203"</w:instrText>
      </w:r>
      <w:r>
        <w:fldChar w:fldCharType="separate"/>
      </w:r>
      <w:r>
        <w:rPr>
          <w:rStyle w:val="Style12"/>
          <w:rFonts w:eastAsia="Times New Roman" w:ascii="Times New Roman" w:hAnsi="Times New Roman"/>
          <w:bCs/>
          <w:sz w:val="24"/>
          <w:szCs w:val="24"/>
          <w:lang w:eastAsia="ru-RU"/>
        </w:rPr>
        <w:t>ч. 3 ст. 7.2</w:t>
      </w:r>
      <w:r>
        <w:fldChar w:fldCharType="end"/>
      </w: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 xml:space="preserve"> Закона РФ от 19.04.1991 № 1032 «О занятости населения в Российской Федерации»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1. Утвердить  Положение о комиссии по адаптации неформального рынка труда и борьбе с нарушениями трудовых прав работников муниципального образования согласно приложению.</w:t>
      </w:r>
    </w:p>
    <w:p>
      <w:pPr>
        <w:pStyle w:val="Normal"/>
        <w:spacing w:lineRule="auto" w:line="240" w:before="100" w:after="1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Обнародовать настоящее постановление в соответствии с Уставом муниципального образования «Заревское сельское поселение», разместить на официальном сайте администрации муниципального образования «Заревское сельское поселение» Шовгеновского района Республики Адыгея.  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4. Контроль за выполнением настоящего постановления оставляю за собой.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bookmarkStart w:id="1" w:name="sub_11232"/>
      <w:bookmarkStart w:id="2" w:name="sub_11232"/>
      <w:bookmarkEnd w:id="2"/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Глава муниципального образования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«Заревское сельское поселение»                                                          А.А. Синяков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eastAsia="ru-RU"/>
        </w:rPr>
        <w:t>Приложение к постановлению</w:t>
      </w:r>
    </w:p>
    <w:p>
      <w:pPr>
        <w:pStyle w:val="Normal"/>
        <w:suppressAutoHyphens w:val="true"/>
        <w:spacing w:lineRule="auto" w:line="240" w:before="0" w:after="0"/>
        <w:jc w:val="right"/>
        <w:rPr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eastAsia="ru-RU"/>
        </w:rPr>
        <w:t xml:space="preserve">Администрации МО </w:t>
      </w:r>
    </w:p>
    <w:p>
      <w:pPr>
        <w:pStyle w:val="Normal"/>
        <w:suppressAutoHyphens w:val="true"/>
        <w:spacing w:lineRule="auto" w:line="240" w:before="0" w:after="0"/>
        <w:jc w:val="right"/>
        <w:rPr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eastAsia="ru-RU"/>
        </w:rPr>
        <w:t>«Заревское сельское поселение»</w:t>
      </w:r>
    </w:p>
    <w:p>
      <w:pPr>
        <w:pStyle w:val="Normal"/>
        <w:suppressAutoHyphens w:val="true"/>
        <w:spacing w:lineRule="auto" w:line="240" w:before="0" w:after="0"/>
        <w:jc w:val="right"/>
        <w:rPr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eastAsia="ru-RU"/>
        </w:rPr>
        <w:t>от25.03.2021 г. № 1</w:t>
      </w:r>
      <w:r>
        <w:rPr>
          <w:rFonts w:ascii="Times New Roman" w:hAnsi="Times New Roman"/>
          <w:bCs/>
          <w:sz w:val="22"/>
          <w:szCs w:val="22"/>
          <w:lang w:eastAsia="ru-RU"/>
        </w:rPr>
        <w:t>5</w:t>
      </w:r>
      <w:r>
        <w:rPr>
          <w:rFonts w:ascii="Times New Roman" w:hAnsi="Times New Roman"/>
          <w:bCs/>
          <w:sz w:val="22"/>
          <w:szCs w:val="22"/>
          <w:lang w:eastAsia="ru-RU"/>
        </w:rPr>
        <w:t>-П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2"/>
          <w:szCs w:val="22"/>
          <w:lang w:eastAsia="ru-RU"/>
        </w:rPr>
        <w:t>ПОЛОЖЕНИЕ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2"/>
          <w:szCs w:val="22"/>
          <w:lang w:eastAsia="ru-RU"/>
        </w:rPr>
        <w:t>О КОМИССИИ ПО АДАПТАЦИИ НЕФОРМАЛЬНОГО РЫНКА ТРУДА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eastAsia="ru-RU"/>
        </w:rPr>
        <w:t>И БОРЬБЕ С НАРУШЕНИЯМИ ТРУДОВЫХ ПРАВ РАБОТНИКОВ НА ТЕРРИТОРИИ ЗАРЕВСКОГО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eastAsia="ru-RU"/>
        </w:rPr>
        <w:t>1. Общие положения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1.1. Положение о комиссии по адаптации неформального рынка труда и борьбе с нарушениями трудовых прав работников (далее - Комиссия) определяет статус и порядок деятельности комиссии.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sz w:val="22"/>
          <w:szCs w:val="22"/>
          <w:lang w:eastAsia="ru-RU"/>
        </w:rPr>
        <w:t xml:space="preserve">1.2. Комиссия в своей деятельности руководствуется </w:t>
      </w:r>
      <w:hyperlink r:id="rId3">
        <w:r>
          <w:rPr>
            <w:rStyle w:val="Style12"/>
            <w:rFonts w:ascii="Times New Roman" w:hAnsi="Times New Roman"/>
            <w:sz w:val="22"/>
            <w:szCs w:val="22"/>
            <w:lang w:eastAsia="ru-RU"/>
          </w:rPr>
          <w:t>Конституцией</w:t>
        </w:r>
      </w:hyperlink>
      <w:r>
        <w:rPr>
          <w:rFonts w:ascii="Times New Roman" w:hAnsi="Times New Roman"/>
          <w:sz w:val="22"/>
          <w:szCs w:val="22"/>
          <w:lang w:eastAsia="ru-RU"/>
        </w:rPr>
        <w:t xml:space="preserve"> Российской Федерации, федеральными конституционными законами, федеральными законами, в том числе ч. 3 ст. 7.2 Закона Российской Федерации от 19.04.1991 № 1032-1 «О занятости населения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международными правовыми нормами, действующими на территории Российской Федерации, нормативными правовыми актами Республики Адыгея, а также настоящим Положением.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1.4. Положение о комиссии и ее состав утверждаются постановлением администрации поселения.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eastAsia="ru-RU"/>
        </w:rPr>
        <w:t>2. Основные задачи и функции комиссии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2.1. Основными задачами комиссии являются: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комплексный анализ ситуации, складывающейся в области теневой экономики и неформального рынка труда, определение приоритетных направлений, требующих совместных действий по усилению государственного регулирования в данной области;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всестороннее изучение проблем в сфере оплаты труда работников на территории     поселения;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обеспечение согласованных действий органов местного самоуправления и иных органов, осуществляющих контроль над процессами в сфере экономики и за соблюдением трудового законодательства.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2.2. Комиссия для выполнения возложенных на нее задач осуществляет следующие функции: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обеспечивает эффективное взаимодействие органов местного самоуправления поселения с территориальными органами федеральных органов исполнительной власти, органами местного самоуправления  района, по погашению задолженности по выплате заработной платы, по легализации заработной платы и трудовых отношений, обеспечению соблюдения предусмотренного трудовым законодательством запрета на ограничение трудовых прав и свобод граждан в зависимости от возраста, реализации мер, направленных на сохранение и развитие занятости граждан предпенсионного возраста;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рассматривает информацию представителей органов, уполномоченных на осуществление государственного контроля (надзора), о нарушениях трудового законодательства, выявленных в организациях в ходе проверок, и о мерах, принятых для обеспечения своевременной выплаты заработной платы работникам, легализации заработной платы и трудовых отношений, выявляет причины образования задолженности в организациях, имеющих задолженность более двух месяцев;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рассматривает информацию руководителей организаций, допустивших задолженность по выплате заработной платы работникам, и принимаемых мерах по ее ликвидации, а также допустивших выплату заработной платы ниже установленного федеральным законом минимального размера оплаты труда и не оформивших трудовые договоры с работниками в соответствии с трудовым законодательством;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готовит предложения по созданию условий для решения вопросов своевременной выплаты заработной платы работникам организаций, находящихся на территории поселения, и повышению ответственности работодателей за несвоевременную выплату заработной платы;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готовит предложения по преодолению негативных тенденций в экономике поселения от влияния теневой экономики и неформального рынка труда.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eastAsia="ru-RU"/>
        </w:rPr>
        <w:t xml:space="preserve">3. Организация деятельности комиссии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eastAsia="ru-RU"/>
        </w:rPr>
        <w:t>3.1. Комиссия формируется в составе председателя комиссии, двух заместителей председателя комиссии, секретаря и членов комиссии.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3.2. Комиссию возглавляет заместитель главы поселения, курирующий данную сферу.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3.3. Членами комиссии могут быть представители соответствующих органов местного самоуправления района, а также по согласованию представители территориальных органов федеральных органов исполнительной власти, иных государственных органов, организаций и общественных объединений.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3.4. Члены комиссии участвуют в ее работе на общественных началах. При невозможности присутствия на заседании члены комиссии обязаны заблаговременно извещать об этом секретаря комиссии, при необходимости возможно делегирование полномочий члена комиссии иному лицу. В случае отсутствия члена комиссии либо уполномоченного им лица на заседании член комиссии вправе изложить свое мнение по рассматриваемым на заседании вопросам в письменной форме.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3.5. Порядок участия в заседании иных лиц определяется комиссией самостоятельно.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eastAsia="ru-RU"/>
        </w:rPr>
        <w:t>4. Порядок работы комиссии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4.1. 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4.2. Заседания комиссии проводятся по мере необходимости, но не реже одного раза в год.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Заседания проводит председатель комиссии, а в его отсутствие - один из заместителей председателя комиссии.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Заседание комиссии считается правомочным, если на нем присутствует более половины ее членов.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4.3. Комиссия имеет право: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запрашивать и получать в установленном порядке необходимые материалы от руководителей территориальных органов федеральных органов исполнительной власти, исполнительных органов государственной власти Республики Адыгея,  органов местного самоуправления муниципальных образований района и организаций;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организовывать и проводить в установленном порядке координационные совещания и рабочие встречи;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приглашать руководителей и иных должностных лиц органов местного самоуправления муниципальных образований района, организаций и общественных объединений по вопросам деятельности комиссии.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4.4. Решения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председательствующий на заседании и секретарь комиссии.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При необходимости на основании решения комиссии принимаются постановления и распоряжения администрации поселения.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bCs/>
          <w:sz w:val="22"/>
          <w:szCs w:val="22"/>
          <w:lang w:eastAsia="ru-RU"/>
        </w:rPr>
      </w:pPr>
      <w:r>
        <w:rPr>
          <w:rFonts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eastAsia="ru-RU"/>
        </w:rPr>
        <w:t>5. Права членов комиссии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Член комиссии имеет право: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принимать участие в подготовке вопросов, выносимых на рассмотрение комиссии;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получать информацию от председателя и секретаря комиссии по вопросам, отнесенным к его ведению;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представлять свое мнение по обсуждаемому вопросу в письменном виде, если он не может участвовать в заседании комиссии.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8" w:right="849" w:header="0" w:top="964" w:footer="0" w:bottom="96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sz w:val="20"/>
        <w:i/>
        <w:b/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818e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qFormat/>
    <w:pPr>
      <w:keepNext/>
      <w:widowControl/>
      <w:outlineLvl w:val="1"/>
    </w:pPr>
    <w:rPr>
      <w:rFonts w:ascii="Times New Roman" w:hAnsi="Times New Roman" w:eastAsia="Times New Roman" w:cs="Times New Roman"/>
      <w:sz w:val="28"/>
      <w:szCs w:val="20"/>
      <w:lang w:val="ru-RU" w:eastAsia="ru-RU"/>
    </w:rPr>
  </w:style>
  <w:style w:type="paragraph" w:styleId="5">
    <w:name w:val="Heading 5"/>
    <w:basedOn w:val="Normal"/>
    <w:qFormat/>
    <w:pPr>
      <w:keepNext/>
      <w:widowControl/>
      <w:spacing w:lineRule="atLeast" w:line="20" w:before="120" w:after="0"/>
      <w:ind w:hanging="48"/>
      <w:jc w:val="center"/>
      <w:outlineLvl w:val="4"/>
    </w:pPr>
    <w:rPr>
      <w:rFonts w:ascii="Times New Roman" w:hAnsi="Times New Roman" w:eastAsia="Times New Roman" w:cs="Times New Roman"/>
      <w:b/>
      <w:i/>
      <w:sz w:val="24"/>
      <w:szCs w:val="20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uiPriority w:val="99"/>
    <w:rsid w:val="008818eb"/>
    <w:rPr>
      <w:rFonts w:cs="Times New Roman"/>
      <w:color w:val="0000FF"/>
      <w:u w:val="single"/>
    </w:rPr>
  </w:style>
  <w:style w:type="character" w:styleId="ListLabel15">
    <w:name w:val="ListLabel 15"/>
    <w:qFormat/>
    <w:rPr>
      <w:b/>
      <w:i/>
      <w:sz w:val="24"/>
    </w:rPr>
  </w:style>
  <w:style w:type="character" w:styleId="ListLabel16">
    <w:name w:val="ListLabel 16"/>
    <w:qFormat/>
    <w:rPr>
      <w:rFonts w:ascii="Times New Roman" w:hAnsi="Times New Roman"/>
      <w:b/>
      <w:i/>
      <w:sz w:val="20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DA9F3D0B19FFCA0AB37C84391D3D5CD52347458FCB3402E37227B1C14E8F0D3ECBB0A5DE413D0187BDF8D4U9k6H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LibreOffice/5.3.2.2$Windows_x86 LibreOffice_project/6cd4f1ef626f15116896b1d8e1398b56da0d0ee1</Application>
  <Pages>3</Pages>
  <Words>934</Words>
  <Characters>6876</Characters>
  <CharactersWithSpaces>8085</CharactersWithSpaces>
  <Paragraphs>66</Paragraphs>
  <Company>Прокуратура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2021-03-16T13:47:00Z</dcterms:created>
  <dc:creator>Хагурова Лариса Витальевна</dc:creator>
  <dc:description/>
  <dc:language>ru-RU</dc:language>
  <cp:lastModifiedBy/>
  <dcterms:modified xsi:type="dcterms:W3CDTF">2021-03-26T08:40:39Z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Прокуратура РФ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